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3"/>
        <w:jc w:val="right"/>
        <w:rPr>
          <w:rFonts w:ascii="Times New Roman" w:hAnsi="Times New Roman" w:cs="Times New Roman"/>
          <w:sz w:val="28"/>
          <w:szCs w:val="28"/>
        </w:rPr>
        <w:outlineLvl w:val="1"/>
      </w:pPr>
      <w:r/>
      <w:bookmarkStart w:id="0" w:name="_Hlk132714835"/>
      <w:r>
        <w:rPr>
          <w:rFonts w:ascii="Times New Roman" w:hAnsi="Times New Roman" w:cs="Times New Roman"/>
          <w:sz w:val="28"/>
          <w:szCs w:val="28"/>
        </w:rPr>
        <w:t xml:space="preserve">Прило</w:t>
      </w:r>
      <w:r>
        <w:rPr>
          <w:rFonts w:ascii="Times New Roman" w:hAnsi="Times New Roman" w:cs="Times New Roman"/>
          <w:sz w:val="28"/>
          <w:szCs w:val="28"/>
        </w:rPr>
        <w:t xml:space="preserve">жение N </w:t>
      </w:r>
      <w:r>
        <w:rPr>
          <w:rFonts w:ascii="Times New Roman" w:hAnsi="Times New Roman" w:cs="Times New Roman"/>
          <w:sz w:val="28"/>
          <w:szCs w:val="28"/>
        </w:rPr>
        <w:t xml:space="preserve">20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Единой учетной политике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3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централизованного учета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Порядок отражения в учете операций задолженности неплатежеспособных дебиторов и кредиторов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left="0" w:right="0" w:firstLine="0"/>
        <w:shd w:val="clear" w:color="ffffff" w:fill="ffffff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Порядок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разработано в соответствии с </w:t>
      </w:r>
      <w:hyperlink r:id="rId9" w:tooltip="https://gosfinansy.ru/group?groupId=2&amp;locale=ru&amp;date=2025-12-01&amp;isStatic=false&amp;pubAlias=mcfr-gf.plus" w:history="1">
        <w:r>
          <w:rPr>
            <w:rStyle w:val="839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Гражданским кодексом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 </w:t>
      </w:r>
      <w:hyperlink r:id="rId10" w:tooltip="https://gosfinansy.ru/group?groupId=71490&amp;locale=ru&amp;date=2025-12-01&amp;isStatic=false&amp;pubAlias=mcfr-gf.plus" w:history="1">
        <w:r>
          <w:rPr>
            <w:rStyle w:val="839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Законом от 02.10.2007 № 229-ФЗ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 и </w:t>
      </w:r>
      <w:hyperlink r:id="rId11" w:tooltip="https://gosfinansy.ru/group?groupId=35263741&amp;locale=ru&amp;date=2025-12-01&amp;isStatic=false&amp;pubAlias=mcfr-gf.plus" w:history="1">
        <w:r>
          <w:rPr>
            <w:rStyle w:val="839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приказом Минфина от 27.02.2018 № 32н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Списывается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задолженность  со всех счетов, по которым числится задолженность. В конце года делается </w:t>
      </w:r>
      <w:hyperlink r:id="rId12" w:tooltip="http://www.gosfinansy.ru/#/document/11/43379/phd87/" w:anchor="/document/11/43379/phd87/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lang w:eastAsia="ru-RU"/>
          </w:rPr>
          <w:t xml:space="preserve">перевод задолженности со счетов 206.00, 208.00 на счет 209.30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ри проверке обоснов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ываются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причины списания задолженности с этих счетов, без предварительного отражения на счете 209.30. </w:t>
      </w:r>
      <w:r>
        <w:rPr>
          <w:rFonts w:ascii="Arial" w:hAnsi="Arial" w:eastAsia="Arial" w:cs="Arial"/>
          <w:sz w:val="21"/>
        </w:rPr>
      </w:r>
      <w:r/>
    </w:p>
    <w:p>
      <w:pPr>
        <w:ind w:firstLine="709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Списание нереальной к взысканию задолженности отразите на основании Бухгалтерской справки (</w:t>
      </w:r>
      <w:hyperlink r:id="rId13" w:tooltip="ОКУД 0504833. Бухгалтерская справка" w:anchor="/document/140/20878/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  <w:u w:val="single"/>
            <w:lang w:eastAsia="ru-RU"/>
          </w:rPr>
          <w:t xml:space="preserve">ф. 0504833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) следующими проводками.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</w:p>
    <w:tbl>
      <w:tblPr>
        <w:tblW w:w="0" w:type="auto"/>
        <w:tblCellSpacing w:w="15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07"/>
        <w:gridCol w:w="6802"/>
        <w:gridCol w:w="1557"/>
        <w:gridCol w:w="1723"/>
      </w:tblGrid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№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операции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Дебет счета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Кредит счета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части задолженности по доходам: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Списана нереальная к взысканию задолженность по доходам от реализации товаров, готовой продукции, работ и услуг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с одновременным принятием ее на забаланс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14" w:tooltip="040110173 Чрезвычайные доходы от операций с активами" w:anchor="/document/99/902254660/ZAP2HBG3K1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0.401.10.173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15" w:tooltip="020500000 Расчеты по доходам" w:anchor="/document/99/902254660/ZAP2FV03JN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0.205.XX.660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</w:t>
            </w:r>
            <w:hyperlink r:id="rId16" w:tooltip="04 Задолженность неплатежеспособных дебиторов" w:anchor="/document/99/902249301/ZAP2EI83LA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забалансового счета 04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Списана нереальная к взысканию задолженность по доходам от реализации имущества (кроме товаров и готовой продукции)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с одновременным принятием ее на забаланс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17" w:tooltip="040110173 Чрезвычайные доходы от операций с активами" w:anchor="/document/99/902254660/ZAP2HBG3K1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0.401.10.173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18" w:tooltip="020930000 Расчеты по компенсации затрат" w:anchor="/document/99/902254660/XA00M802N7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0.209.83.660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</w:t>
            </w:r>
            <w:hyperlink r:id="rId19" w:tooltip="04 Задолженность неплатежеспособных дебиторов" w:anchor="/document/99/902249301/ZAP2EI83LA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забалансового счета 04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Списана нереальная к взысканию задолженность по займам, ссудам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с одновременным принятием ее на забаланс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20" w:tooltip="040110173 Чрезвычайные доходы от операций с активами" w:anchor="/document/99/902254660/ZAP2HBG3K1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0.401.10.173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21" w:tooltip="020700000 Расчеты по кредитам, займам (ссудам)" w:anchor="/document/99/902254660/ZAP2EAK3H0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0.207.XX.640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</w:t>
            </w:r>
            <w:hyperlink r:id="rId22" w:tooltip="04 Задолженность неплатежеспособных дебиторов" w:anchor="/document/99/902249301/ZAP2EI83LA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забалансового счета 04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части задолженности по расходам: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Списана нереальная к взысканию задолженность по выданным авансам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с одновременным принятием ее на забаланс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23" w:tooltip="040120273 Чрезвычайные расходы по операциям с активами" w:anchor="/document/99/902254660/ZAP28VE3H7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0.401.20.273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24" w:tooltip="020600000 Расчеты по выданным авансам" w:anchor="/document/99/902254660/ZAP2E303IS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0.206.XX.660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</w:t>
            </w:r>
            <w:hyperlink r:id="rId25" w:tooltip="04 Задолженность неплатежеспособных дебиторов" w:anchor="/document/99/902249301/ZAP2EI83LA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забалансового счета 04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Списана нереальная к взысканию задолженность подотчетных лиц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с одновременным принятием ее на забаланс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26" w:tooltip="040120273 Чрезвычайные расходы по операциям с активами" w:anchor="/document/99/902254660/ZAP28VE3H7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0.401.20.273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27" w:tooltip="020800000 Расчеты с подотчетными лицами" w:anchor="/document/99/902254660/ZAP2DG23JN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0.208.XX.660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</w:t>
            </w:r>
            <w:hyperlink r:id="rId28" w:tooltip="04 Задолженность неплатежеспособных дебиторов" w:anchor="/document/99/902249301/ZAP2EI83LA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забалансового счета 04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части задолженности по ущербу и иным доходам: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Списана задолженность по ущербу имуществу в связи с признанием виновного лица неплатежеспособным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с одновременным принятием ее на забаланс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29" w:tooltip="040110173 Чрезвычайные доходы от операций с активами" w:anchor="/document/99/902254660/ZAP2HBG3K1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0.401.10.173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30" w:tooltip="020900000 Расчеты по ущербу нефинансовым активам" w:anchor="/document/99/902254660/ZAP2C583I2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0.209.7X.660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</w:t>
            </w:r>
            <w:hyperlink r:id="rId31" w:tooltip="04 Задолженность неплатежеспособных дебиторов" w:anchor="/document/99/902249301/ZAP2EI83LA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забалансового счета 04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Списана задолженность в связи с признанием виновного лица неплатежеспособным по недостачам (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с одновременным принятием ее на забаланс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денежных средств;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32" w:tooltip="040110173 Чрезвычайные доходы от операций с активами" w:anchor="/document/99/902254660/ZAP2HBG3K1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0.401.10.173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33" w:tooltip="020981000 Расчеты по недостачам денежных средств" w:anchor="/document/99/902254660/ZAP2C583I2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0.209.81.660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</w:t>
            </w:r>
            <w:hyperlink r:id="rId34" w:tooltip="04 Задолженность неплатежеспособных дебиторов" w:anchor="/document/99/902249301/ZAP2EI83LA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забалансового счета 04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иных финансовых активов (в т. ч. денежных документов)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35" w:tooltip="040110173 Чрезвычайные доходы от операций с активами" w:anchor="/document/99/902254660/ZAP2HBG3K1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0.401.10.173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36" w:tooltip="020982000 Расчеты по недостачам иных финансовых активов" w:anchor="/document/99/902254660/ZAP2C583I2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0.209.82.660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</w:t>
            </w:r>
            <w:hyperlink r:id="rId37" w:tooltip="04 Задолженность неплатежеспособных дебиторов" w:anchor="/document/99/902249301/ZAP2EI83LA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забалансового счета 04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Списана нереальная к взысканию задолженность по компенсации затрат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с одновременным принятием ее на забаланс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38" w:tooltip="040110173 Чрезвычайные доходы от операций с активами" w:anchor="/document/99/902254660/ZAP2HBG3K1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0.401.10.173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39" w:tooltip="020930000 Расчеты по компенсации затрат" w:anchor="/document/99/902254660/XA00M802N7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0.209.30.660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</w:t>
            </w:r>
            <w:hyperlink r:id="rId40" w:tooltip="04 Задолженность неплатежеспособных дебиторов" w:anchor="/document/99/902249301/ZAP2EI83LA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забалансового счета 04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Списана нереальная к взысканию задолженность по суммам принудительного изъятия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с одновременным принятием ее на забаланс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41" w:tooltip="040110173 Чрезвычайные доходы от операций с активами" w:anchor="/document/99/902254660/ZAP2HBG3K1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0.401.10.173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42" w:tooltip="020940000 Расчеты по суммам принудительного изъятия" w:anchor="/document/99/902254660/XA00M802N7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0.209.40.660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</w:t>
            </w:r>
            <w:hyperlink r:id="rId43" w:tooltip="04 Задолженность неплатежеспособных дебиторов" w:anchor="/document/99/902249301/ZAP2EI83LA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забалансового счета 04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Списана нереальная к взысканию задолженность по иным доходам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с одновременным принятием ее на забаланс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44" w:tooltip="040110173 Чрезвычайные доходы от операций с активами" w:anchor="/document/99/902254660/ZAP2HBG3K1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0.401.10.173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/>
            <w:hyperlink r:id="rId45" w:tooltip="020983000 Расчеты по иным доходам" w:anchor="/document/99/902254660/XA00M802N7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0.209.83.660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</w:t>
            </w:r>
            <w:hyperlink r:id="rId46" w:tooltip="04 Задолженность неплатежеспособных дебиторов" w:anchor="/document/99/902249301/ZAP2EI83LA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 xml:space="preserve">забалансового счета 04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Х – аналитический код вида синтетического счета объекта учета.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ХХ – аналитический код группы и вида синтетического счета объекта учета.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Если должник ликвидирован или умер, то отражать задолженность на счете 04 </w:t>
            </w:r>
            <w:hyperlink r:id="rId47" w:tooltip="http://www.gosfinansy.ru/#/document/11/43379/dfasfftgs3/" w:anchor="/document/11/43379/dfasfftgs3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 xml:space="preserve">не нужно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</w:p>
          <w:p>
            <w:pPr>
              <w:pStyle w:val="844"/>
              <w:ind w:left="80" w:right="80" w:firstLine="400"/>
              <w:jc w:val="both"/>
              <w:spacing w:before="80" w:beforeAutospacing="0" w:after="8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основании Постановления Правительства РФ №975 от 02.07.2020 года: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4"/>
              <w:ind w:left="80" w:right="80" w:firstLine="17"/>
              <w:jc w:val="both"/>
              <w:spacing w:before="80" w:beforeAutospacing="0" w:after="8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4"/>
              <w:ind w:left="80" w:right="80" w:firstLine="400"/>
              <w:jc w:val="both"/>
              <w:spacing w:before="80" w:beforeAutospacing="0" w:after="8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документ, свидетельствующий о смерти физического лица - плательщика платежей в бюджет или подтверждающий факт объявления его умершим;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4"/>
              <w:ind w:left="80" w:right="80" w:firstLine="400"/>
              <w:jc w:val="both"/>
              <w:spacing w:before="80" w:beforeAutospacing="0" w:after="8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</w:t>
            </w:r>
            <w:r>
              <w:rPr>
                <w:color w:val="000000"/>
                <w:sz w:val="28"/>
                <w:szCs w:val="28"/>
              </w:rPr>
              <w:t xml:space="preserve">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4"/>
              <w:ind w:left="80" w:right="80" w:firstLine="400"/>
              <w:jc w:val="both"/>
              <w:spacing w:before="80" w:beforeAutospacing="0" w:after="8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судебный акт о завершении конкурсного производства или завершении реализации имущества гражданина - плательщика платежей в бюджет;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4"/>
              <w:ind w:left="80" w:right="80" w:firstLine="400"/>
              <w:jc w:val="both"/>
              <w:spacing w:before="80" w:beforeAutospacing="0" w:after="8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4"/>
              <w:ind w:left="80" w:right="80" w:firstLine="400"/>
              <w:jc w:val="both"/>
              <w:spacing w:before="80" w:beforeAutospacing="0" w:after="8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4"/>
              <w:ind w:left="80" w:right="80" w:firstLine="400"/>
              <w:jc w:val="both"/>
              <w:spacing w:before="80" w:beforeAutospacing="0" w:after="8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4"/>
              <w:ind w:left="80" w:right="80" w:firstLine="400"/>
              <w:jc w:val="both"/>
              <w:spacing w:before="80" w:beforeAutospacing="0" w:after="8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постановл</w:t>
            </w:r>
            <w:r>
              <w:rPr>
                <w:color w:val="000000"/>
                <w:sz w:val="28"/>
                <w:szCs w:val="28"/>
              </w:rPr>
              <w:t xml:space="preserve">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"Об исполнительном производстве";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4"/>
              <w:ind w:left="80" w:right="80" w:firstLine="400"/>
              <w:jc w:val="both"/>
              <w:spacing w:before="80" w:beforeAutospacing="0" w:after="8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судебный акт о</w:t>
            </w:r>
            <w:r>
              <w:rPr>
                <w:color w:val="000000"/>
                <w:sz w:val="28"/>
                <w:szCs w:val="28"/>
              </w:rPr>
              <w:t xml:space="preserve">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844"/>
              <w:ind w:left="80" w:right="80" w:firstLine="400"/>
              <w:jc w:val="both"/>
              <w:spacing w:before="80" w:beforeAutospacing="0" w:after="8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постановление о прекращении исполнения постановления о назначении административного наказания.".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ind w:left="80" w:right="80" w:firstLine="400"/>
              <w:jc w:val="both"/>
              <w:spacing w:before="80" w:after="8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ешения о признании безнадежной к взысканию задолженности по платежам в бюджеты бюджетной системы Российской Федерации подготавливается комиссией администратора доходов бюджета.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ind w:left="80" w:right="80" w:firstLine="400"/>
              <w:jc w:val="both"/>
              <w:spacing w:before="80" w:after="8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о признании безнадежной к взысканию задолженности по платежам в бюджеты бюджетной системы Российской Федерации оформляется актом, содержащим следующую информацию: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ind w:left="80" w:right="80" w:firstLine="400"/>
              <w:jc w:val="both"/>
              <w:spacing w:before="80" w:after="8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а) полное наименование организации (фамилия, имя, отчество физического лица);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ind w:left="8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Подпункт "б" изменен с 14 июля 2020 г. - </w:t>
            </w:r>
            <w:hyperlink r:id="rId48" w:tooltip="Постановление Правительства РФ от 2 июля 2020 г. N 975 &quot;О внесении изменений в общие требования к порядку принятия решений о признании безнадежной к взысканию задолженности по платежам в бюджеты бюджетной системы Российской Федерации&quot;" w:anchor="1002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 xml:space="preserve">Постановление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Правительства России от 2 июля 2020 г. N 975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</w:p>
          <w:p>
            <w:pPr>
              <w:ind w:left="80" w:right="80" w:firstLine="400"/>
              <w:jc w:val="both"/>
              <w:spacing w:before="80" w:after="8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ind w:left="80" w:right="80" w:firstLine="400"/>
              <w:jc w:val="both"/>
              <w:spacing w:before="80" w:after="8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в) сведения о платеже, по которому возникла задолженность;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ind w:left="80" w:right="80" w:firstLine="400"/>
              <w:jc w:val="both"/>
              <w:spacing w:before="80" w:after="8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г) код </w:t>
            </w:r>
            <w:hyperlink r:id="rId49" w:tooltip="Приказ Минфина России от 1 июля 2013 г. N 65н &quot;Об утверждении Указаний о порядке применения бюджетной классификации Российской Федерации&quot; (с изменениями и дополнениями) (утратил силу)" w:anchor="1000" w:history="1">
              <w:r>
                <w:rPr>
                  <w:rFonts w:ascii="Times New Roman" w:hAnsi="Times New Roman" w:eastAsia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 xml:space="preserve">классификации доходов</w:t>
              </w:r>
            </w:hyperlink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 бюджетов Российской Федерации, по которому учитывается задолженность по платежам в бюджет бюджетной системы Российской Федерации, его наименование;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ind w:left="80" w:right="80" w:firstLine="400"/>
              <w:jc w:val="both"/>
              <w:spacing w:before="80" w:after="8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д) сумма задолженности по платежам в бюджеты бюджетной системы Российской Федерации;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ind w:left="80" w:right="80" w:firstLine="400"/>
              <w:jc w:val="both"/>
              <w:spacing w:before="80" w:after="8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е) сумма задолженности по пеням и штрафам по соответствующим платежам в бюджеты бюджетной системы Российской Федерации;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ind w:left="80" w:right="80" w:firstLine="400"/>
              <w:jc w:val="both"/>
              <w:spacing w:before="80" w:after="8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ж) дата принятия решения о признании безнадежной к взысканию задолженности по платежам в бюджеты бюджетной системы Российской Федерации;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ind w:left="80" w:right="80" w:firstLine="400"/>
              <w:jc w:val="both"/>
              <w:spacing w:before="80" w:after="8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з) подписи членов комиссии.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ind w:left="80" w:right="80" w:firstLine="400"/>
              <w:jc w:val="both"/>
              <w:spacing w:before="80" w:after="8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/>
            <w:bookmarkStart w:id="1" w:name="_GoBack"/>
            <w:r/>
            <w:bookmarkEnd w:id="1"/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Оформленный комиссией акт о признании безнадежной к взысканию задолженности по платежам в бюджеты бюджетной системы Российской Федерации утверждается руководителем администратора доходов бюджета.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bookmarkEnd w:id="0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center"/>
        <w:spacing w:before="100" w:beforeAutospacing="1" w:after="100" w:afterAutospacing="1" w:line="240" w:lineRule="auto"/>
        <w:shd w:val="clear" w:color="auto" w:fill="ffff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sectPr>
      <w:footnotePr/>
      <w:endnotePr/>
      <w:type w:val="nextPage"/>
      <w:pgSz w:w="11906" w:h="16838" w:orient="portrait"/>
      <w:pgMar w:top="426" w:right="566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3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3"/>
    <w:next w:val="833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3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3"/>
    <w:next w:val="833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834"/>
    <w:link w:val="68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character" w:styleId="837" w:customStyle="1">
    <w:name w:val="incut-head-control"/>
    <w:basedOn w:val="834"/>
  </w:style>
  <w:style w:type="paragraph" w:styleId="838">
    <w:name w:val="Normal (Web)"/>
    <w:basedOn w:val="83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9">
    <w:name w:val="Hyperlink"/>
    <w:basedOn w:val="834"/>
    <w:uiPriority w:val="99"/>
    <w:semiHidden/>
    <w:unhideWhenUsed/>
    <w:rPr>
      <w:color w:val="0000ff"/>
      <w:u w:val="single"/>
    </w:rPr>
  </w:style>
  <w:style w:type="paragraph" w:styleId="840" w:customStyle="1">
    <w:name w:val="copyright-info"/>
    <w:basedOn w:val="83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1">
    <w:name w:val="Balloon Text"/>
    <w:basedOn w:val="833"/>
    <w:link w:val="84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2" w:customStyle="1">
    <w:name w:val="Текст выноски Знак"/>
    <w:basedOn w:val="834"/>
    <w:link w:val="841"/>
    <w:uiPriority w:val="99"/>
    <w:semiHidden/>
    <w:rPr>
      <w:rFonts w:ascii="Segoe UI" w:hAnsi="Segoe UI" w:cs="Segoe UI"/>
      <w:sz w:val="18"/>
      <w:szCs w:val="18"/>
    </w:rPr>
  </w:style>
  <w:style w:type="paragraph" w:styleId="843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44" w:customStyle="1">
    <w:name w:val="st-j-0-73-5"/>
    <w:basedOn w:val="83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gosfinansy.ru/group?groupId=2&amp;locale=ru&amp;date=2025-12-01&amp;isStatic=false&amp;pubAlias=mcfr-gf.plus" TargetMode="External"/><Relationship Id="rId10" Type="http://schemas.openxmlformats.org/officeDocument/2006/relationships/hyperlink" Target="https://gosfinansy.ru/group?groupId=71490&amp;locale=ru&amp;date=2025-12-01&amp;isStatic=false&amp;pubAlias=mcfr-gf.plus" TargetMode="External"/><Relationship Id="rId11" Type="http://schemas.openxmlformats.org/officeDocument/2006/relationships/hyperlink" Target="https://gosfinansy.ru/group?groupId=35263741&amp;locale=ru&amp;date=2025-12-01&amp;isStatic=false&amp;pubAlias=mcfr-gf.plus" TargetMode="External"/><Relationship Id="rId12" Type="http://schemas.openxmlformats.org/officeDocument/2006/relationships/hyperlink" Target="http://www.gosfinansy.ru/" TargetMode="External"/><Relationship Id="rId13" Type="http://schemas.openxmlformats.org/officeDocument/2006/relationships/hyperlink" Target="http://www.gosfinansy.ru/" TargetMode="External"/><Relationship Id="rId14" Type="http://schemas.openxmlformats.org/officeDocument/2006/relationships/hyperlink" Target="http://www.gosfinansy.ru/" TargetMode="External"/><Relationship Id="rId15" Type="http://schemas.openxmlformats.org/officeDocument/2006/relationships/hyperlink" Target="http://www.gosfinansy.ru/" TargetMode="External"/><Relationship Id="rId16" Type="http://schemas.openxmlformats.org/officeDocument/2006/relationships/hyperlink" Target="http://www.gosfinansy.ru/" TargetMode="External"/><Relationship Id="rId17" Type="http://schemas.openxmlformats.org/officeDocument/2006/relationships/hyperlink" Target="http://www.gosfinansy.ru/" TargetMode="External"/><Relationship Id="rId18" Type="http://schemas.openxmlformats.org/officeDocument/2006/relationships/hyperlink" Target="http://www.gosfinansy.ru/" TargetMode="External"/><Relationship Id="rId19" Type="http://schemas.openxmlformats.org/officeDocument/2006/relationships/hyperlink" Target="http://www.gosfinansy.ru/" TargetMode="External"/><Relationship Id="rId20" Type="http://schemas.openxmlformats.org/officeDocument/2006/relationships/hyperlink" Target="http://www.gosfinansy.ru/" TargetMode="External"/><Relationship Id="rId21" Type="http://schemas.openxmlformats.org/officeDocument/2006/relationships/hyperlink" Target="http://www.gosfinansy.ru/" TargetMode="External"/><Relationship Id="rId22" Type="http://schemas.openxmlformats.org/officeDocument/2006/relationships/hyperlink" Target="http://www.gosfinansy.ru/" TargetMode="External"/><Relationship Id="rId23" Type="http://schemas.openxmlformats.org/officeDocument/2006/relationships/hyperlink" Target="http://www.gosfinansy.ru/" TargetMode="External"/><Relationship Id="rId24" Type="http://schemas.openxmlformats.org/officeDocument/2006/relationships/hyperlink" Target="http://www.gosfinansy.ru/" TargetMode="External"/><Relationship Id="rId25" Type="http://schemas.openxmlformats.org/officeDocument/2006/relationships/hyperlink" Target="http://www.gosfinansy.ru/" TargetMode="External"/><Relationship Id="rId26" Type="http://schemas.openxmlformats.org/officeDocument/2006/relationships/hyperlink" Target="http://www.gosfinansy.ru/" TargetMode="External"/><Relationship Id="rId27" Type="http://schemas.openxmlformats.org/officeDocument/2006/relationships/hyperlink" Target="http://www.gosfinansy.ru/" TargetMode="External"/><Relationship Id="rId28" Type="http://schemas.openxmlformats.org/officeDocument/2006/relationships/hyperlink" Target="http://www.gosfinansy.ru/" TargetMode="External"/><Relationship Id="rId29" Type="http://schemas.openxmlformats.org/officeDocument/2006/relationships/hyperlink" Target="http://www.gosfinansy.ru/" TargetMode="External"/><Relationship Id="rId30" Type="http://schemas.openxmlformats.org/officeDocument/2006/relationships/hyperlink" Target="http://www.gosfinansy.ru/" TargetMode="External"/><Relationship Id="rId31" Type="http://schemas.openxmlformats.org/officeDocument/2006/relationships/hyperlink" Target="http://www.gosfinansy.ru/" TargetMode="External"/><Relationship Id="rId32" Type="http://schemas.openxmlformats.org/officeDocument/2006/relationships/hyperlink" Target="http://www.gosfinansy.ru/" TargetMode="External"/><Relationship Id="rId33" Type="http://schemas.openxmlformats.org/officeDocument/2006/relationships/hyperlink" Target="http://www.gosfinansy.ru/" TargetMode="External"/><Relationship Id="rId34" Type="http://schemas.openxmlformats.org/officeDocument/2006/relationships/hyperlink" Target="http://www.gosfinansy.ru/" TargetMode="External"/><Relationship Id="rId35" Type="http://schemas.openxmlformats.org/officeDocument/2006/relationships/hyperlink" Target="http://www.gosfinansy.ru/" TargetMode="External"/><Relationship Id="rId36" Type="http://schemas.openxmlformats.org/officeDocument/2006/relationships/hyperlink" Target="http://www.gosfinansy.ru/" TargetMode="External"/><Relationship Id="rId37" Type="http://schemas.openxmlformats.org/officeDocument/2006/relationships/hyperlink" Target="http://www.gosfinansy.ru/" TargetMode="External"/><Relationship Id="rId38" Type="http://schemas.openxmlformats.org/officeDocument/2006/relationships/hyperlink" Target="http://www.gosfinansy.ru/" TargetMode="External"/><Relationship Id="rId39" Type="http://schemas.openxmlformats.org/officeDocument/2006/relationships/hyperlink" Target="http://www.gosfinansy.ru/" TargetMode="External"/><Relationship Id="rId40" Type="http://schemas.openxmlformats.org/officeDocument/2006/relationships/hyperlink" Target="http://www.gosfinansy.ru/" TargetMode="External"/><Relationship Id="rId41" Type="http://schemas.openxmlformats.org/officeDocument/2006/relationships/hyperlink" Target="http://www.gosfinansy.ru/" TargetMode="External"/><Relationship Id="rId42" Type="http://schemas.openxmlformats.org/officeDocument/2006/relationships/hyperlink" Target="http://www.gosfinansy.ru/" TargetMode="External"/><Relationship Id="rId43" Type="http://schemas.openxmlformats.org/officeDocument/2006/relationships/hyperlink" Target="http://www.gosfinansy.ru/" TargetMode="External"/><Relationship Id="rId44" Type="http://schemas.openxmlformats.org/officeDocument/2006/relationships/hyperlink" Target="http://www.gosfinansy.ru/" TargetMode="External"/><Relationship Id="rId45" Type="http://schemas.openxmlformats.org/officeDocument/2006/relationships/hyperlink" Target="http://www.gosfinansy.ru/" TargetMode="External"/><Relationship Id="rId46" Type="http://schemas.openxmlformats.org/officeDocument/2006/relationships/hyperlink" Target="http://www.gosfinansy.ru/" TargetMode="External"/><Relationship Id="rId47" Type="http://schemas.openxmlformats.org/officeDocument/2006/relationships/hyperlink" Target="http://www.gosfinansy.ru/" TargetMode="External"/><Relationship Id="rId48" Type="http://schemas.openxmlformats.org/officeDocument/2006/relationships/hyperlink" Target="https://its.1c.ru/db/content/garant/src/d07247/i1449437.htm" TargetMode="External"/><Relationship Id="rId49" Type="http://schemas.openxmlformats.org/officeDocument/2006/relationships/hyperlink" Target="https://its.1c.ru/db/content/garant/src/d03575/i0715089.ht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Лобас Ольга Николаевна</dc:creator>
  <cp:keywords/>
  <dc:description/>
  <cp:lastModifiedBy>user</cp:lastModifiedBy>
  <cp:revision>12</cp:revision>
  <dcterms:created xsi:type="dcterms:W3CDTF">2016-04-20T08:18:00Z</dcterms:created>
  <dcterms:modified xsi:type="dcterms:W3CDTF">2025-12-18T14:47:32Z</dcterms:modified>
</cp:coreProperties>
</file>